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>
        <w:rPr>
          <w:rFonts w:ascii="Times New Roman" w:hAnsi="Times New Roman" w:cs="Times New Roman"/>
          <w:b/>
          <w:smallCaps/>
          <w:sz w:val="28"/>
        </w:rPr>
        <w:t>)</w:t>
      </w:r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>PROGRAMMA DI LINGUA E LETTERATURA LATINA</w:t>
      </w:r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>III B (LSU)</w:t>
      </w:r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85CAE" w:rsidRP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DD795E">
        <w:rPr>
          <w:rFonts w:ascii="Times New Roman" w:hAnsi="Times New Roman" w:cs="Times New Roman"/>
          <w:b/>
          <w:sz w:val="28"/>
          <w:u w:val="single"/>
        </w:rPr>
        <w:t>Testi adottati</w:t>
      </w:r>
      <w:r w:rsidR="00985CAE" w:rsidRPr="00DD795E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985CAE" w:rsidRDefault="00985CAE" w:rsidP="00985CAE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E603F" w:rsidRDefault="004E603F" w:rsidP="004E603F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Cantarella E/ </w:t>
      </w:r>
      <w:proofErr w:type="spellStart"/>
      <w:r>
        <w:rPr>
          <w:rFonts w:ascii="Times New Roman" w:hAnsi="Times New Roman"/>
          <w:sz w:val="28"/>
        </w:rPr>
        <w:t>Guidorizzi</w:t>
      </w:r>
      <w:proofErr w:type="spellEnd"/>
      <w:r>
        <w:rPr>
          <w:rFonts w:ascii="Times New Roman" w:hAnsi="Times New Roman"/>
          <w:sz w:val="28"/>
        </w:rPr>
        <w:t xml:space="preserve"> G., “</w:t>
      </w:r>
      <w:proofErr w:type="spellStart"/>
      <w:r>
        <w:rPr>
          <w:rFonts w:ascii="Times New Roman" w:hAnsi="Times New Roman"/>
          <w:sz w:val="28"/>
        </w:rPr>
        <w:t>Humanitas</w:t>
      </w:r>
      <w:proofErr w:type="spellEnd"/>
      <w:r>
        <w:rPr>
          <w:rFonts w:ascii="Times New Roman" w:hAnsi="Times New Roman"/>
          <w:sz w:val="28"/>
        </w:rPr>
        <w:t>” (vol. 1 e 2), Einaudi scuola.</w:t>
      </w:r>
    </w:p>
    <w:p w:rsidR="00DD795E" w:rsidRDefault="00DD795E" w:rsidP="00985CA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85CAE" w:rsidRDefault="00985CAE" w:rsidP="00985CA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r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985CAE" w:rsidRDefault="00985CAE" w:rsidP="00985CAE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Le origini.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forme preletterarie ed i primi documenti scritti.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letteratura delle origini: oratoria, teatro e poesia.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Livio Andronico.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Nevio.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Ennio.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Catone.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commedia latina.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Plauto: vita, pensiero, opere e stile.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Terenzio: vita, pensiero, opere e stile.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satira e Lucilio.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Lucilio: vita, pensiero, opere e stile.</w:t>
      </w: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fine della Repubblica.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Influenza della filosofia greca a Roma (l’epicureismo, lo stoicismo e la forma lirica).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Catullo e i “</w:t>
      </w:r>
      <w:proofErr w:type="spellStart"/>
      <w:r>
        <w:rPr>
          <w:rFonts w:ascii="Times New Roman" w:hAnsi="Times New Roman" w:cs="Times New Roman"/>
          <w:sz w:val="28"/>
        </w:rPr>
        <w:t>poetae</w:t>
      </w:r>
      <w:proofErr w:type="spellEnd"/>
      <w:r>
        <w:rPr>
          <w:rFonts w:ascii="Times New Roman" w:hAnsi="Times New Roman" w:cs="Times New Roman"/>
          <w:sz w:val="28"/>
        </w:rPr>
        <w:t xml:space="preserve"> novi”: poetica e opere.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Lucrezio: vita, pensiero, opere e stile.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Cicerone: vita, pensiero, opere e stile.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storiografia.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Differenze tra storiografia greca e romana.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Cesare: vita, pensiero, opere e stile.</w:t>
      </w:r>
    </w:p>
    <w:p w:rsidR="00985CA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Sallustio: vita, pensiero, opere e stile.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Ed. Civica</w:t>
      </w:r>
    </w:p>
    <w:p w:rsidR="00985CAE" w:rsidRDefault="00985CA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795E" w:rsidRDefault="00DD795E" w:rsidP="00985CA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Il ruolo dell’intellettuale tra consenso e dissenso.</w:t>
      </w:r>
    </w:p>
    <w:p w:rsidR="0035081A" w:rsidRPr="0035081A" w:rsidRDefault="0035081A" w:rsidP="003508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35081A" w:rsidRPr="003508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B77"/>
    <w:multiLevelType w:val="hybridMultilevel"/>
    <w:tmpl w:val="5ED80486"/>
    <w:lvl w:ilvl="0" w:tplc="7B96C1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1A"/>
    <w:rsid w:val="0035081A"/>
    <w:rsid w:val="004E603F"/>
    <w:rsid w:val="00985CAE"/>
    <w:rsid w:val="00C4011F"/>
    <w:rsid w:val="00C46DFB"/>
    <w:rsid w:val="00DD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5C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603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5C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603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5</cp:revision>
  <dcterms:created xsi:type="dcterms:W3CDTF">2023-05-30T11:26:00Z</dcterms:created>
  <dcterms:modified xsi:type="dcterms:W3CDTF">2023-06-04T11:41:00Z</dcterms:modified>
</cp:coreProperties>
</file>