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FFAAD" w14:textId="00C3F3DC" w:rsidR="000809E4" w:rsidRPr="00A17CAC" w:rsidRDefault="000809E4">
      <w:pPr>
        <w:rPr>
          <w:sz w:val="24"/>
          <w:szCs w:val="24"/>
          <w:u w:val="single"/>
        </w:rPr>
      </w:pPr>
      <w:r w:rsidRPr="00A17CAC">
        <w:rPr>
          <w:sz w:val="24"/>
          <w:szCs w:val="24"/>
          <w:u w:val="single"/>
        </w:rPr>
        <w:t xml:space="preserve">Programma svolto di Storia </w:t>
      </w:r>
      <w:r w:rsidR="00180782" w:rsidRPr="00A17CAC">
        <w:rPr>
          <w:sz w:val="24"/>
          <w:szCs w:val="24"/>
          <w:u w:val="single"/>
        </w:rPr>
        <w:t>- III Art 2020/21</w:t>
      </w:r>
    </w:p>
    <w:p w14:paraId="4A4B1E38" w14:textId="77777777" w:rsidR="00752314" w:rsidRDefault="00752314">
      <w:pPr>
        <w:rPr>
          <w:sz w:val="24"/>
          <w:szCs w:val="24"/>
        </w:rPr>
      </w:pPr>
    </w:p>
    <w:p w14:paraId="1309A306" w14:textId="2580D3B3" w:rsidR="00F51EBC" w:rsidRDefault="00F51EBC">
      <w:pPr>
        <w:rPr>
          <w:sz w:val="24"/>
          <w:szCs w:val="24"/>
        </w:rPr>
      </w:pPr>
      <w:r>
        <w:rPr>
          <w:sz w:val="24"/>
          <w:szCs w:val="24"/>
        </w:rPr>
        <w:t>L’Europa di Carlo Magno e la società feudale</w:t>
      </w:r>
    </w:p>
    <w:p w14:paraId="5A462F13" w14:textId="66BC63D0" w:rsidR="00F51EBC" w:rsidRDefault="00F51EBC">
      <w:pPr>
        <w:rPr>
          <w:sz w:val="24"/>
          <w:szCs w:val="24"/>
        </w:rPr>
      </w:pPr>
      <w:r>
        <w:rPr>
          <w:sz w:val="24"/>
          <w:szCs w:val="24"/>
        </w:rPr>
        <w:t xml:space="preserve">La svolta dell’anno </w:t>
      </w:r>
      <w:r w:rsidR="006B30ED">
        <w:rPr>
          <w:sz w:val="24"/>
          <w:szCs w:val="24"/>
        </w:rPr>
        <w:t>M</w:t>
      </w:r>
      <w:r>
        <w:rPr>
          <w:sz w:val="24"/>
          <w:szCs w:val="24"/>
        </w:rPr>
        <w:t>ille e la formazione dei comuni</w:t>
      </w:r>
    </w:p>
    <w:p w14:paraId="76ADC6B2" w14:textId="58FBEF6B" w:rsidR="005E763E" w:rsidRDefault="005E763E">
      <w:pPr>
        <w:rPr>
          <w:sz w:val="24"/>
          <w:szCs w:val="24"/>
        </w:rPr>
      </w:pPr>
      <w:r>
        <w:rPr>
          <w:sz w:val="24"/>
          <w:szCs w:val="24"/>
        </w:rPr>
        <w:t xml:space="preserve">La Guerra dei Cent’anni </w:t>
      </w:r>
    </w:p>
    <w:p w14:paraId="31561FC9" w14:textId="1A358A5C" w:rsidR="007E070B" w:rsidRDefault="009E33BB">
      <w:pPr>
        <w:rPr>
          <w:sz w:val="24"/>
          <w:szCs w:val="24"/>
        </w:rPr>
      </w:pPr>
      <w:r w:rsidRPr="009E33BB">
        <w:rPr>
          <w:sz w:val="24"/>
          <w:szCs w:val="24"/>
        </w:rPr>
        <w:t>I vari aspetti della crisi del Trecento</w:t>
      </w:r>
    </w:p>
    <w:p w14:paraId="09D89DCC" w14:textId="3B3DDF9D" w:rsidR="009E33BB" w:rsidRDefault="009E33BB">
      <w:pPr>
        <w:rPr>
          <w:sz w:val="24"/>
          <w:szCs w:val="24"/>
        </w:rPr>
      </w:pPr>
      <w:r w:rsidRPr="009E33BB">
        <w:rPr>
          <w:sz w:val="24"/>
          <w:szCs w:val="24"/>
        </w:rPr>
        <w:t>Umanesimo e Rinascimento</w:t>
      </w:r>
      <w:r w:rsidR="00752314">
        <w:rPr>
          <w:sz w:val="24"/>
          <w:szCs w:val="24"/>
        </w:rPr>
        <w:t>: arte, politica, filosofia</w:t>
      </w:r>
    </w:p>
    <w:p w14:paraId="493420B3" w14:textId="4DD6A056" w:rsidR="009E33BB" w:rsidRDefault="009E33BB">
      <w:pPr>
        <w:rPr>
          <w:sz w:val="24"/>
          <w:szCs w:val="24"/>
        </w:rPr>
      </w:pPr>
      <w:r w:rsidRPr="009E33BB">
        <w:rPr>
          <w:sz w:val="24"/>
          <w:szCs w:val="24"/>
        </w:rPr>
        <w:t>La condizione politica dell'Italia nel Quattrocento: frammentazione e politica dell'equilibrio</w:t>
      </w:r>
    </w:p>
    <w:p w14:paraId="3DD1E94C" w14:textId="45750528" w:rsidR="0054105B" w:rsidRDefault="0054105B">
      <w:pPr>
        <w:rPr>
          <w:sz w:val="24"/>
          <w:szCs w:val="24"/>
        </w:rPr>
      </w:pPr>
      <w:r>
        <w:rPr>
          <w:sz w:val="24"/>
          <w:szCs w:val="24"/>
        </w:rPr>
        <w:t>L’Europa nel Cinquecento</w:t>
      </w:r>
    </w:p>
    <w:p w14:paraId="39376B3A" w14:textId="1F66540A" w:rsidR="009E33BB" w:rsidRDefault="004C2107">
      <w:pPr>
        <w:rPr>
          <w:sz w:val="24"/>
          <w:szCs w:val="24"/>
        </w:rPr>
      </w:pPr>
      <w:r w:rsidRPr="004C2107">
        <w:rPr>
          <w:sz w:val="24"/>
          <w:szCs w:val="24"/>
        </w:rPr>
        <w:t>L'incontro con l'Altro da sé: i viaggi di esplorazione tra 400 e 500 e le civiltà precolombiane)</w:t>
      </w:r>
    </w:p>
    <w:p w14:paraId="33B2CA84" w14:textId="5FEDDE21" w:rsidR="0054105B" w:rsidRDefault="0054105B">
      <w:pPr>
        <w:rPr>
          <w:sz w:val="24"/>
          <w:szCs w:val="24"/>
        </w:rPr>
      </w:pPr>
      <w:r>
        <w:rPr>
          <w:sz w:val="24"/>
          <w:szCs w:val="24"/>
        </w:rPr>
        <w:t>Riforma protestante e Controriforma cattolica</w:t>
      </w:r>
    </w:p>
    <w:p w14:paraId="436F86BB" w14:textId="2E73B375" w:rsidR="00EA3AA7" w:rsidRDefault="00EA3AA7">
      <w:pPr>
        <w:rPr>
          <w:sz w:val="24"/>
          <w:szCs w:val="24"/>
        </w:rPr>
      </w:pPr>
      <w:r>
        <w:rPr>
          <w:sz w:val="24"/>
          <w:szCs w:val="24"/>
        </w:rPr>
        <w:t>La crisi del Seicento e la Guerra dei Trent’anni</w:t>
      </w:r>
    </w:p>
    <w:p w14:paraId="27B84DB2" w14:textId="6489765C" w:rsidR="00B32290" w:rsidRDefault="00B32290">
      <w:pPr>
        <w:rPr>
          <w:sz w:val="24"/>
          <w:szCs w:val="24"/>
        </w:rPr>
      </w:pPr>
    </w:p>
    <w:p w14:paraId="088E9951" w14:textId="345B4FA0" w:rsidR="00B32290" w:rsidRDefault="00B32290">
      <w:pPr>
        <w:rPr>
          <w:sz w:val="24"/>
          <w:szCs w:val="24"/>
        </w:rPr>
      </w:pPr>
      <w:r>
        <w:rPr>
          <w:sz w:val="24"/>
          <w:szCs w:val="24"/>
        </w:rPr>
        <w:t>Prof. Giulio Stefanelli</w:t>
      </w:r>
    </w:p>
    <w:p w14:paraId="2E0A8D7C" w14:textId="65E29826" w:rsidR="00B32290" w:rsidRDefault="00B32290">
      <w:pPr>
        <w:rPr>
          <w:sz w:val="24"/>
          <w:szCs w:val="24"/>
        </w:rPr>
      </w:pPr>
    </w:p>
    <w:p w14:paraId="40F3DC4C" w14:textId="49353B6C" w:rsidR="00B32290" w:rsidRPr="009E33BB" w:rsidRDefault="00B32290">
      <w:pPr>
        <w:rPr>
          <w:sz w:val="24"/>
          <w:szCs w:val="24"/>
        </w:rPr>
      </w:pPr>
    </w:p>
    <w:sectPr w:rsidR="00B32290" w:rsidRPr="009E33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A5"/>
    <w:rsid w:val="00071158"/>
    <w:rsid w:val="000809E4"/>
    <w:rsid w:val="000D49A5"/>
    <w:rsid w:val="000F2E7E"/>
    <w:rsid w:val="00180782"/>
    <w:rsid w:val="00224039"/>
    <w:rsid w:val="004C2107"/>
    <w:rsid w:val="0054105B"/>
    <w:rsid w:val="005E763E"/>
    <w:rsid w:val="006B30ED"/>
    <w:rsid w:val="00752314"/>
    <w:rsid w:val="007E070B"/>
    <w:rsid w:val="0084650D"/>
    <w:rsid w:val="009E33BB"/>
    <w:rsid w:val="00A17CAC"/>
    <w:rsid w:val="00AB7225"/>
    <w:rsid w:val="00B32290"/>
    <w:rsid w:val="00B93BFE"/>
    <w:rsid w:val="00D4407D"/>
    <w:rsid w:val="00E83944"/>
    <w:rsid w:val="00EA3AA7"/>
    <w:rsid w:val="00F5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0556"/>
  <w15:chartTrackingRefBased/>
  <w15:docId w15:val="{762EB902-C56F-4DBA-9FAE-E99C298D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Stefanelli</dc:creator>
  <cp:keywords/>
  <dc:description/>
  <cp:lastModifiedBy>Giulio Stefanelli</cp:lastModifiedBy>
  <cp:revision>20</cp:revision>
  <dcterms:created xsi:type="dcterms:W3CDTF">2021-06-02T19:42:00Z</dcterms:created>
  <dcterms:modified xsi:type="dcterms:W3CDTF">2021-06-10T08:27:00Z</dcterms:modified>
</cp:coreProperties>
</file>