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160"/>
        <w:jc w:val="center"/>
        <w:rPr>
          <w:rFonts w:ascii="Times New Roman" w:hAnsi="Times New Roman"/>
          <w:b/>
          <w:b/>
          <w:bCs/>
          <w:color w:val="000000"/>
          <w:spacing w:val="60"/>
          <w:sz w:val="3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bCs/>
          <w:color w:val="000000"/>
          <w:spacing w:val="60"/>
          <w:sz w:val="3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PROGRAMMA </w:t>
      </w:r>
      <w:r>
        <w:rPr>
          <w:rFonts w:ascii="Times New Roman" w:hAnsi="Times New Roman"/>
          <w:b/>
          <w:bCs/>
          <w:color w:val="000000"/>
          <w:spacing w:val="60"/>
          <w:sz w:val="3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SVOLTO</w:t>
      </w:r>
    </w:p>
    <w:p>
      <w:pPr>
        <w:pStyle w:val="Normal"/>
        <w:jc w:val="center"/>
        <w:rPr>
          <w:rFonts w:ascii="Times New Roman" w:hAnsi="Times New Roman" w:eastAsia="Calibri" w:cs="Times New Roman"/>
          <w:color w:val="000000"/>
          <w:sz w:val="28"/>
          <w:szCs w:val="32"/>
        </w:rPr>
      </w:pPr>
      <w:r>
        <w:rPr>
          <w:rFonts w:ascii="Times New Roman" w:hAnsi="Times New Roman"/>
          <w:spacing w:val="6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tbl>
      <w:tblPr>
        <w:tblW w:w="82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69"/>
        <w:gridCol w:w="4826"/>
      </w:tblGrid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DOCENTE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kern w:val="2"/>
                <w:sz w:val="24"/>
                <w:szCs w:val="24"/>
                <w:lang w:eastAsia="it-IT"/>
              </w:rPr>
            </w:pPr>
            <w:r>
              <w:rPr>
                <w:rFonts w:eastAsia="SimSun" w:ascii="Times New Roman" w:hAnsi="Times New Roman"/>
                <w:kern w:val="2"/>
                <w:sz w:val="24"/>
                <w:szCs w:val="24"/>
                <w:lang w:eastAsia="it-IT"/>
              </w:rPr>
              <w:t>Eugenio Galioto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Disciplina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SCIENZE UMANE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ClassE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</w:rPr>
              <w:t>lsu</w:t>
            </w:r>
          </w:p>
        </w:tc>
      </w:tr>
      <w:tr>
        <w:trPr>
          <w:trHeight w:val="567" w:hRule="atLeast"/>
        </w:trPr>
        <w:tc>
          <w:tcPr>
            <w:tcW w:w="34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Anno scolastico</w:t>
            </w:r>
          </w:p>
        </w:tc>
        <w:tc>
          <w:tcPr>
            <w:tcW w:w="48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2020/2021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pacing w:val="60"/>
          <w:sz w:val="36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Percorso didattico</w:t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“</w:t>
      </w:r>
      <w:r>
        <w:rPr>
          <w:rFonts w:cs="Times New Roman" w:ascii="Times New Roman" w:hAnsi="Times New Roman"/>
          <w:sz w:val="24"/>
          <w:szCs w:val="24"/>
        </w:rPr>
        <w:t>R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icerca </w:t>
      </w:r>
      <w:r>
        <w:rPr>
          <w:rFonts w:cs="Times New Roman" w:ascii="Times New Roman" w:hAnsi="Times New Roman"/>
          <w:i/>
          <w:iCs/>
          <w:sz w:val="24"/>
          <w:szCs w:val="24"/>
        </w:rPr>
        <w:t>empirica in psicologia e nelle scienze sociali</w:t>
      </w:r>
      <w:r>
        <w:rPr>
          <w:rFonts w:cs="Times New Roman" w:ascii="Times New Roman" w:hAnsi="Times New Roman"/>
          <w:sz w:val="24"/>
          <w:szCs w:val="24"/>
        </w:rPr>
        <w:t>”</w:t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ricerca empirica nelle scienze sociali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Osservazione e misurazione nella ricerca empirica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</w:t>
      </w:r>
      <w:r>
        <w:rPr>
          <w:rFonts w:cs="Times New Roman" w:ascii="Times New Roman" w:hAnsi="Times New Roman"/>
          <w:sz w:val="24"/>
          <w:szCs w:val="24"/>
        </w:rPr>
        <w:t>a definizione operativa di un concetto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</w:t>
      </w:r>
      <w:r>
        <w:rPr>
          <w:rFonts w:cs="Times New Roman" w:ascii="Times New Roman" w:hAnsi="Times New Roman"/>
          <w:sz w:val="24"/>
          <w:szCs w:val="24"/>
        </w:rPr>
        <w:t>li elementi della definizione operativa: dalle dimensioni di un concetto agli indicatori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</w:t>
      </w:r>
      <w:r>
        <w:rPr>
          <w:rFonts w:cs="Times New Roman" w:ascii="Times New Roman" w:hAnsi="Times New Roman"/>
          <w:sz w:val="24"/>
          <w:szCs w:val="24"/>
        </w:rPr>
        <w:t>a costruzione degli indici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La misurazione nelle scienze sociali: scale d’atteggiamento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M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 xml:space="preserve">isurare gli atteggiamenti: le tre diverse componenti 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Logica dell’indagine: c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ausalità e influenza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variabili dipendenti e indipendenti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Le diverse tecniche di ricerca: survey, analisi secondaria dei dati, intervista, osservazione partecipante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V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alidità della definizione operativa e attendibilità della misurazione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it-IT" w:eastAsia="it-IT" w:bidi="ar-SA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it-IT" w:eastAsia="it-IT" w:bidi="ar-SA"/>
        </w:rPr>
        <w:t>Progettare un questionario: attività laboratoriale (argomento scelto dalle ragazze: il pregiudizio omofobico)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somministrazione del questionario: auto-somministrazione e intervista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L’analisi dei dati: assegnazione dei punteggi e costruzione degli indici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</w:t>
      </w:r>
      <w:r>
        <w:rPr>
          <w:rFonts w:cs="Times New Roman" w:ascii="Times New Roman" w:hAnsi="Times New Roman"/>
          <w:sz w:val="24"/>
          <w:szCs w:val="24"/>
        </w:rPr>
        <w:t>a matrice dei dati “casi per variabili”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Somministrazione del questionario progettato in classe, analisi dei dati e costruzione della matrice (attività laboratoriale)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Report finale di ricerca (attività laboratoriale individuale)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</w:t>
      </w:r>
      <w:r>
        <w:rPr>
          <w:rFonts w:cs="Times New Roman" w:ascii="Times New Roman" w:hAnsi="Times New Roman"/>
          <w:sz w:val="24"/>
          <w:szCs w:val="24"/>
        </w:rPr>
        <w:t>’intervista semi-strutturata e libera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Le differenti modalità di intervistare: questionario o semi-strutturazione (attività laboratoriale)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Sviluppo cognitivo, emotivo e sociale: gli autori più rappresentativi</w:t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psicologia dello sviluppo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Sviluppo cognitivo ed emotivo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L’epistemologia genetica di Piaget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concezione stadiale dello sviluppo congitivo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Vygotskij e il concetto di zona di sviluppo attuale, prossimale e potenziale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Lo scaffolding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psicologia dello sviluppo emotivo: lo sviluppo affettivo in Bowlby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La teoria dell’attaccamento e gli esperimenti della “stranger situation”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Attaccamento e affettività negli adulti: le tipologie di Bartholomew</w:t>
      </w:r>
    </w:p>
    <w:p>
      <w:pPr>
        <w:pStyle w:val="ListParagraph"/>
        <w:ind w:hanging="0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/>
      </w:r>
    </w:p>
    <w:p>
      <w:pPr>
        <w:pStyle w:val="ListParagraph"/>
        <w:ind w:hanging="0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/>
      </w:r>
    </w:p>
    <w:p>
      <w:pPr>
        <w:pStyle w:val="ListParagraph"/>
        <w:ind w:hanging="0"/>
        <w:rPr/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Influenze della psicologia </w:t>
      </w:r>
      <w:r>
        <w:rPr>
          <w:rFonts w:eastAsia="SimSun" w:cs="Times New Roman" w:ascii="Times New Roman" w:hAnsi="Times New Roman"/>
          <w:i/>
          <w:iCs/>
          <w:color w:val="auto"/>
          <w:kern w:val="2"/>
          <w:sz w:val="24"/>
          <w:szCs w:val="24"/>
          <w:lang w:val="it-IT" w:eastAsia="it-IT" w:bidi="ar-SA"/>
        </w:rPr>
        <w:t>dello sviluppo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sulla pedagogia</w:t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L’influenza del costruttivismo piagetiano sulla definizione dei cicli e dei programmi scolastici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L’universalismo in Piaget e i diversi step dell’apprendimento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Il ruolo degli artefatti come strumenti culturali e pedagogici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Vygotskij e l’approccio “culturalista”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Il ruolo dell’adulto nei processi di apprendimento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Sviluppo affettivo ed apprendimento: l’attaccamento “sicuro” come condizione per la crescita evolutiva ed esperenziale del bambino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Attaccamenti “insicuri” e ripercussioni nei processi di apprendimento</w:t>
      </w:r>
    </w:p>
    <w:p>
      <w:pPr>
        <w:pStyle w:val="ListParagraph"/>
        <w:ind w:left="0" w:hanging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 xml:space="preserve">Il testo di riferimento è stato affiancato dal materiale integrativo fornito dal Professore attraverso classroom (dispense, slides, mappe concettuali) e altro materiale cartaceo, al fine di approfondire gli argomenti trattati in direzione di una compiuta rielaborazione critica dei contenuti da parte della classe. </w:t>
      </w:r>
    </w:p>
    <w:p>
      <w:pPr>
        <w:pStyle w:val="ListParagraph"/>
        <w:spacing w:before="0" w:after="0"/>
        <w:contextualSpacing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 xml:space="preserve"> </w:t>
      </w:r>
    </w:p>
    <w:p>
      <w:pPr>
        <w:pStyle w:val="ListParagraph"/>
        <w:spacing w:before="0" w:after="0"/>
        <w:ind w:left="0" w:hanging="0"/>
        <w:contextualSpacing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Per il programma svolto il primo trimestre, si rimanda alla documentazione rilasciata dal docente in servizio durante il primo trimestre.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/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Civitavecchia,10/06/2021</w:t>
        <w:tab/>
        <w:tab/>
        <w:tab/>
        <w:tab/>
        <w:tab/>
        <w:tab/>
        <w:tab/>
        <w:tab/>
        <w:tab/>
        <w:tab/>
        <w:t xml:space="preserve">                                                                                    Docente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it-IT"/>
        </w:rPr>
        <w:t>Eugenio Galioto</w:t>
      </w:r>
    </w:p>
    <w:p>
      <w:pPr>
        <w:pStyle w:val="Normal"/>
        <w:spacing w:before="0" w:after="160"/>
        <w:jc w:val="right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32"/>
          <w:szCs w:val="28"/>
        </w:rPr>
        <w:tab/>
      </w:r>
      <w:r>
        <w:rPr/>
        <w:drawing>
          <wp:inline distT="0" distB="0" distL="0" distR="0">
            <wp:extent cx="2104390" cy="4191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423fb"/>
    <w:pPr>
      <w:widowControl/>
      <w:suppressAutoHyphens w:val="true"/>
      <w:bidi w:val="0"/>
      <w:spacing w:lineRule="auto" w:line="259" w:before="0" w:after="160"/>
      <w:jc w:val="both"/>
    </w:pPr>
    <w:rPr>
      <w:rFonts w:ascii="Calibri" w:hAnsi="Calibri" w:eastAsia="SimSun" w:cs="" w:asciiTheme="minorHAnsi" w:cstheme="minorBidi" w:hAnsiTheme="minorHAnsi"/>
      <w:color w:val="auto"/>
      <w:kern w:val="2"/>
      <w:sz w:val="21"/>
      <w:szCs w:val="22"/>
      <w:lang w:val="it-IT" w:eastAsia="it-IT" w:bidi="ar-SA"/>
    </w:rPr>
  </w:style>
  <w:style w:type="paragraph" w:styleId="Titolo2">
    <w:name w:val="Heading 2"/>
    <w:basedOn w:val="Normal"/>
    <w:next w:val="Normal"/>
    <w:link w:val="Titolo2Carattere"/>
    <w:uiPriority w:val="9"/>
    <w:unhideWhenUsed/>
    <w:qFormat/>
    <w:rsid w:val="009d0174"/>
    <w:pPr>
      <w:keepNext w:val="true"/>
      <w:spacing w:lineRule="auto" w:line="276" w:before="240" w:after="60"/>
      <w:jc w:val="left"/>
      <w:outlineLvl w:val="1"/>
    </w:pPr>
    <w:rPr>
      <w:rFonts w:ascii="Cambria" w:hAnsi="Cambria" w:eastAsia="Times New Roman" w:cs="Times New Roman"/>
      <w:b/>
      <w:bCs/>
      <w:i/>
      <w:iCs/>
      <w:kern w:val="0"/>
      <w:sz w:val="28"/>
      <w:szCs w:val="28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9"/>
    <w:qFormat/>
    <w:rsid w:val="009d017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423fb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9d017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it-IT" w:eastAsia="it-IT" w:bidi="ar-SA"/>
    </w:rPr>
  </w:style>
  <w:style w:type="paragraph" w:styleId="TableParagraph" w:customStyle="1">
    <w:name w:val="Table Paragraph"/>
    <w:basedOn w:val="Normal"/>
    <w:uiPriority w:val="1"/>
    <w:qFormat/>
    <w:rsid w:val="009d0174"/>
    <w:pPr>
      <w:widowControl w:val="false"/>
      <w:spacing w:lineRule="auto" w:line="240" w:before="0" w:after="0"/>
      <w:ind w:left="105" w:hanging="0"/>
      <w:jc w:val="left"/>
    </w:pPr>
    <w:rPr>
      <w:rFonts w:ascii="Arial" w:hAnsi="Arial" w:eastAsia="Arial" w:cs="Arial"/>
      <w:kern w:val="0"/>
      <w:sz w:val="22"/>
      <w:lang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9d0174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7E22C-DB4F-4E5F-AFCE-8E7FFD80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LibreOffice/7.0.6.2$Windows_X86_64 LibreOffice_project/144abb84a525d8e30c9dbbefa69cbbf2d8d4ae3b</Application>
  <AppVersion>15.0000</AppVersion>
  <Pages>2</Pages>
  <Words>418</Words>
  <Characters>2674</Characters>
  <CharactersWithSpaces>3202</CharactersWithSpaces>
  <Paragraphs>56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2020-11-02T15:33:00Z</dcterms:created>
  <dc:creator>USER</dc:creator>
  <dc:description/>
  <dc:language>it-IT</dc:language>
  <cp:lastModifiedBy/>
  <dcterms:modified xsi:type="dcterms:W3CDTF">2021-06-11T00:19:41Z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